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3A9" w:rsidRDefault="004D479E">
      <w:pPr>
        <w:rPr>
          <w:rFonts w:ascii="仿宋_GB2312" w:eastAsia="仿宋_GB2312" w:hAnsi="仿宋_GB2312" w:cs="仿宋_GB2312"/>
          <w:sz w:val="32"/>
          <w:szCs w:val="32"/>
        </w:rPr>
      </w:pPr>
      <w:r>
        <w:rPr>
          <w:rFonts w:ascii="仿宋_GB2312" w:eastAsia="仿宋_GB2312" w:hAnsi="仿宋_GB2312" w:cs="仿宋_GB2312" w:hint="eastAsia"/>
          <w:sz w:val="32"/>
          <w:szCs w:val="32"/>
        </w:rPr>
        <w:t>附件3</w:t>
      </w:r>
    </w:p>
    <w:p w:rsidR="00AE73A9" w:rsidRDefault="00AE73A9"/>
    <w:p w:rsidR="00AE73A9" w:rsidRDefault="004D479E" w:rsidP="002354F3">
      <w:pPr>
        <w:widowControl/>
        <w:shd w:val="clear" w:color="auto" w:fill="FFFFFF"/>
        <w:spacing w:line="300" w:lineRule="auto"/>
        <w:ind w:leftChars="400" w:left="840" w:rightChars="190" w:right="399"/>
        <w:jc w:val="center"/>
      </w:pPr>
      <w:r>
        <w:rPr>
          <w:rFonts w:asciiTheme="minorEastAsia" w:hAnsiTheme="minorEastAsia" w:cstheme="minorEastAsia" w:hint="eastAsia"/>
          <w:b/>
          <w:bCs/>
          <w:kern w:val="0"/>
          <w:sz w:val="36"/>
          <w:szCs w:val="36"/>
        </w:rPr>
        <w:t>热带农林学院儋州校区人文通识经典智慧树网络课程及简介</w:t>
      </w:r>
    </w:p>
    <w:tbl>
      <w:tblPr>
        <w:tblpPr w:leftFromText="180" w:rightFromText="180" w:vertAnchor="text" w:horzAnchor="page" w:tblpX="1262" w:tblpY="432"/>
        <w:tblOverlap w:val="never"/>
        <w:tblW w:w="9249" w:type="dxa"/>
        <w:tblLayout w:type="fixed"/>
        <w:tblCellMar>
          <w:top w:w="15" w:type="dxa"/>
          <w:left w:w="15" w:type="dxa"/>
          <w:bottom w:w="15" w:type="dxa"/>
          <w:right w:w="15" w:type="dxa"/>
        </w:tblCellMar>
        <w:tblLook w:val="04A0"/>
      </w:tblPr>
      <w:tblGrid>
        <w:gridCol w:w="630"/>
        <w:gridCol w:w="3807"/>
        <w:gridCol w:w="2256"/>
        <w:gridCol w:w="1332"/>
        <w:gridCol w:w="1224"/>
      </w:tblGrid>
      <w:tr w:rsidR="00AE73A9">
        <w:trPr>
          <w:trHeight w:val="450"/>
        </w:trPr>
        <w:tc>
          <w:tcPr>
            <w:tcW w:w="630" w:type="dxa"/>
            <w:tcBorders>
              <w:top w:val="single" w:sz="4" w:space="0" w:color="000000"/>
              <w:left w:val="single" w:sz="4" w:space="0" w:color="000000"/>
              <w:bottom w:val="single" w:sz="4" w:space="0" w:color="000000"/>
              <w:right w:val="single" w:sz="4" w:space="0" w:color="000000"/>
            </w:tcBorders>
            <w:shd w:val="clear" w:color="auto" w:fill="008080"/>
            <w:vAlign w:val="center"/>
          </w:tcPr>
          <w:p w:rsidR="00AE73A9" w:rsidRDefault="004D479E">
            <w:pPr>
              <w:widowControl/>
              <w:jc w:val="center"/>
              <w:textAlignment w:val="center"/>
              <w:rPr>
                <w:rFonts w:ascii="微软雅黑" w:eastAsia="微软雅黑" w:hAnsi="微软雅黑" w:cs="微软雅黑"/>
                <w:b/>
                <w:color w:val="FFFFFF"/>
                <w:sz w:val="20"/>
                <w:szCs w:val="20"/>
              </w:rPr>
            </w:pPr>
            <w:r>
              <w:rPr>
                <w:rFonts w:ascii="微软雅黑" w:eastAsia="微软雅黑" w:hAnsi="微软雅黑" w:cs="微软雅黑" w:hint="eastAsia"/>
                <w:b/>
                <w:color w:val="FFFFFF"/>
                <w:kern w:val="0"/>
                <w:sz w:val="20"/>
                <w:szCs w:val="20"/>
              </w:rPr>
              <w:t>序号</w:t>
            </w:r>
            <w:r>
              <w:rPr>
                <w:rFonts w:ascii="微软雅黑" w:eastAsia="微软雅黑" w:hAnsi="微软雅黑" w:cs="微软雅黑" w:hint="eastAsia"/>
                <w:b/>
                <w:noProof/>
                <w:color w:val="FFFFFF"/>
                <w:kern w:val="0"/>
                <w:sz w:val="20"/>
                <w:szCs w:val="20"/>
              </w:rPr>
              <w:drawing>
                <wp:inline distT="0" distB="0" distL="114300" distR="114300">
                  <wp:extent cx="9525" cy="95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9525" cy="9525"/>
                          </a:xfrm>
                          <a:prstGeom prst="rect">
                            <a:avLst/>
                          </a:prstGeom>
                          <a:noFill/>
                          <a:ln w="9525">
                            <a:noFill/>
                          </a:ln>
                        </pic:spPr>
                      </pic:pic>
                    </a:graphicData>
                  </a:graphic>
                </wp:inline>
              </w:drawing>
            </w:r>
          </w:p>
        </w:tc>
        <w:tc>
          <w:tcPr>
            <w:tcW w:w="3807" w:type="dxa"/>
            <w:tcBorders>
              <w:top w:val="single" w:sz="4" w:space="0" w:color="000000"/>
              <w:left w:val="single" w:sz="4" w:space="0" w:color="000000"/>
            </w:tcBorders>
            <w:shd w:val="clear" w:color="auto" w:fill="008080"/>
            <w:vAlign w:val="center"/>
          </w:tcPr>
          <w:p w:rsidR="00AE73A9" w:rsidRDefault="004D479E">
            <w:pPr>
              <w:widowControl/>
              <w:jc w:val="center"/>
              <w:textAlignment w:val="center"/>
              <w:rPr>
                <w:rFonts w:ascii="微软雅黑" w:eastAsia="微软雅黑" w:hAnsi="微软雅黑" w:cs="微软雅黑"/>
                <w:b/>
                <w:color w:val="FFFFFF"/>
                <w:sz w:val="20"/>
                <w:szCs w:val="20"/>
              </w:rPr>
            </w:pPr>
            <w:r>
              <w:rPr>
                <w:rFonts w:ascii="微软雅黑" w:eastAsia="微软雅黑" w:hAnsi="微软雅黑" w:cs="微软雅黑" w:hint="eastAsia"/>
                <w:b/>
                <w:color w:val="FFFFFF"/>
                <w:kern w:val="0"/>
                <w:sz w:val="20"/>
                <w:szCs w:val="20"/>
              </w:rPr>
              <w:t>课程名称</w:t>
            </w:r>
          </w:p>
        </w:tc>
        <w:tc>
          <w:tcPr>
            <w:tcW w:w="2256" w:type="dxa"/>
            <w:tcBorders>
              <w:top w:val="single" w:sz="4" w:space="0" w:color="000000"/>
              <w:left w:val="single" w:sz="4" w:space="0" w:color="000000"/>
              <w:bottom w:val="single" w:sz="4" w:space="0" w:color="000000"/>
              <w:right w:val="single" w:sz="4" w:space="0" w:color="000000"/>
            </w:tcBorders>
            <w:shd w:val="clear" w:color="auto" w:fill="008080"/>
            <w:vAlign w:val="center"/>
          </w:tcPr>
          <w:p w:rsidR="00AE73A9" w:rsidRDefault="004D479E">
            <w:pPr>
              <w:widowControl/>
              <w:jc w:val="center"/>
              <w:textAlignment w:val="center"/>
              <w:rPr>
                <w:rFonts w:ascii="微软雅黑" w:eastAsia="微软雅黑" w:hAnsi="微软雅黑" w:cs="微软雅黑"/>
                <w:b/>
                <w:color w:val="FFFFFF"/>
                <w:sz w:val="20"/>
                <w:szCs w:val="20"/>
              </w:rPr>
            </w:pPr>
            <w:r>
              <w:rPr>
                <w:rFonts w:ascii="微软雅黑" w:eastAsia="微软雅黑" w:hAnsi="微软雅黑" w:cs="微软雅黑" w:hint="eastAsia"/>
                <w:b/>
                <w:color w:val="FFFFFF"/>
                <w:kern w:val="0"/>
                <w:sz w:val="20"/>
                <w:szCs w:val="20"/>
              </w:rPr>
              <w:t>开课学校</w:t>
            </w:r>
          </w:p>
        </w:tc>
        <w:tc>
          <w:tcPr>
            <w:tcW w:w="1332" w:type="dxa"/>
            <w:tcBorders>
              <w:top w:val="single" w:sz="4" w:space="0" w:color="000000"/>
              <w:left w:val="single" w:sz="4" w:space="0" w:color="000000"/>
              <w:bottom w:val="single" w:sz="4" w:space="0" w:color="000000"/>
              <w:right w:val="single" w:sz="4" w:space="0" w:color="000000"/>
            </w:tcBorders>
            <w:shd w:val="clear" w:color="auto" w:fill="008080"/>
            <w:vAlign w:val="center"/>
          </w:tcPr>
          <w:p w:rsidR="00AE73A9" w:rsidRDefault="004D479E">
            <w:pPr>
              <w:widowControl/>
              <w:jc w:val="center"/>
              <w:textAlignment w:val="center"/>
              <w:rPr>
                <w:rFonts w:ascii="微软雅黑" w:eastAsia="微软雅黑" w:hAnsi="微软雅黑" w:cs="微软雅黑"/>
                <w:b/>
                <w:color w:val="FFFFFF"/>
                <w:sz w:val="20"/>
                <w:szCs w:val="20"/>
              </w:rPr>
            </w:pPr>
            <w:r>
              <w:rPr>
                <w:rFonts w:ascii="微软雅黑" w:eastAsia="微软雅黑" w:hAnsi="微软雅黑" w:cs="微软雅黑" w:hint="eastAsia"/>
                <w:b/>
                <w:color w:val="FFFFFF"/>
                <w:kern w:val="0"/>
                <w:sz w:val="20"/>
                <w:szCs w:val="20"/>
              </w:rPr>
              <w:t>负责人</w:t>
            </w:r>
          </w:p>
        </w:tc>
        <w:tc>
          <w:tcPr>
            <w:tcW w:w="1224" w:type="dxa"/>
            <w:tcBorders>
              <w:top w:val="single" w:sz="4" w:space="0" w:color="000000"/>
              <w:left w:val="single" w:sz="4" w:space="0" w:color="000000"/>
              <w:bottom w:val="single" w:sz="4" w:space="0" w:color="000000"/>
              <w:right w:val="single" w:sz="4" w:space="0" w:color="000000"/>
            </w:tcBorders>
            <w:shd w:val="clear" w:color="auto" w:fill="008080"/>
            <w:vAlign w:val="center"/>
          </w:tcPr>
          <w:p w:rsidR="00AE73A9" w:rsidRDefault="004D479E">
            <w:pPr>
              <w:widowControl/>
              <w:jc w:val="center"/>
              <w:textAlignment w:val="center"/>
              <w:rPr>
                <w:rFonts w:ascii="微软雅黑" w:eastAsia="微软雅黑" w:hAnsi="微软雅黑" w:cs="微软雅黑"/>
                <w:b/>
                <w:color w:val="FFFFFF"/>
                <w:sz w:val="20"/>
                <w:szCs w:val="20"/>
              </w:rPr>
            </w:pPr>
            <w:r>
              <w:rPr>
                <w:rFonts w:ascii="微软雅黑" w:eastAsia="微软雅黑" w:hAnsi="微软雅黑" w:cs="微软雅黑" w:hint="eastAsia"/>
                <w:b/>
                <w:color w:val="FFFFFF"/>
                <w:kern w:val="0"/>
                <w:sz w:val="20"/>
                <w:szCs w:val="20"/>
              </w:rPr>
              <w:t>学分</w:t>
            </w:r>
          </w:p>
        </w:tc>
      </w:tr>
      <w:tr w:rsidR="00AE73A9">
        <w:trPr>
          <w:trHeight w:val="730"/>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73A9" w:rsidRDefault="004D479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73A9" w:rsidRDefault="004D479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中国古典诗词中的品格与修养</w:t>
            </w:r>
          </w:p>
        </w:tc>
        <w:tc>
          <w:tcPr>
            <w:tcW w:w="22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73A9" w:rsidRDefault="004D479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南开大学</w:t>
            </w:r>
          </w:p>
        </w:tc>
        <w:tc>
          <w:tcPr>
            <w:tcW w:w="13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73A9" w:rsidRDefault="004D479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张静</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73A9" w:rsidRDefault="004D479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2</w:t>
            </w:r>
          </w:p>
        </w:tc>
      </w:tr>
      <w:tr w:rsidR="00AE73A9">
        <w:trPr>
          <w:trHeight w:val="561"/>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73A9" w:rsidRDefault="004D479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2</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73A9" w:rsidRDefault="004D479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中国哲学经典著作导读</w:t>
            </w:r>
          </w:p>
        </w:tc>
        <w:tc>
          <w:tcPr>
            <w:tcW w:w="22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73A9" w:rsidRDefault="004D479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西安交通大学</w:t>
            </w:r>
          </w:p>
        </w:tc>
        <w:tc>
          <w:tcPr>
            <w:tcW w:w="13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73A9" w:rsidRDefault="004D479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燕连福</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73A9" w:rsidRDefault="004D479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2</w:t>
            </w:r>
          </w:p>
        </w:tc>
      </w:tr>
      <w:tr w:rsidR="00AE73A9">
        <w:trPr>
          <w:trHeight w:val="552"/>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73A9" w:rsidRDefault="004D479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3</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73A9" w:rsidRDefault="004D479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中华国学</w:t>
            </w:r>
          </w:p>
        </w:tc>
        <w:tc>
          <w:tcPr>
            <w:tcW w:w="22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73A9" w:rsidRDefault="004D479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南开大学</w:t>
            </w:r>
          </w:p>
        </w:tc>
        <w:tc>
          <w:tcPr>
            <w:tcW w:w="13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73A9" w:rsidRDefault="004D479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张荣明</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73A9" w:rsidRDefault="004D479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2</w:t>
            </w:r>
          </w:p>
        </w:tc>
      </w:tr>
      <w:tr w:rsidR="00AE73A9">
        <w:trPr>
          <w:trHeight w:val="50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73A9" w:rsidRDefault="004D479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4</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73A9" w:rsidRDefault="004D479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文艺复兴经典名著选读</w:t>
            </w:r>
          </w:p>
        </w:tc>
        <w:tc>
          <w:tcPr>
            <w:tcW w:w="22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73A9" w:rsidRDefault="004D479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北京大学</w:t>
            </w:r>
          </w:p>
        </w:tc>
        <w:tc>
          <w:tcPr>
            <w:tcW w:w="13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73A9" w:rsidRDefault="004D479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朱孝远</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73A9" w:rsidRDefault="004D479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2</w:t>
            </w:r>
          </w:p>
        </w:tc>
      </w:tr>
      <w:tr w:rsidR="00AE73A9">
        <w:trPr>
          <w:trHeight w:val="478"/>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73A9" w:rsidRDefault="004D479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5</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73A9" w:rsidRDefault="004D479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孙子兵法中的思维智慧</w:t>
            </w:r>
          </w:p>
        </w:tc>
        <w:tc>
          <w:tcPr>
            <w:tcW w:w="2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73A9" w:rsidRDefault="004D479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哈尔滨工程大学</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73A9" w:rsidRDefault="004D479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于凡</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73A9" w:rsidRDefault="004D479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2</w:t>
            </w:r>
          </w:p>
        </w:tc>
      </w:tr>
      <w:tr w:rsidR="00AE73A9">
        <w:trPr>
          <w:trHeight w:val="513"/>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73A9" w:rsidRDefault="004D479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6</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73A9" w:rsidRDefault="004D479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唐诗宋词人文解读</w:t>
            </w:r>
          </w:p>
        </w:tc>
        <w:tc>
          <w:tcPr>
            <w:tcW w:w="2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73A9" w:rsidRDefault="004D479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上海交通大学</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73A9" w:rsidRDefault="004D479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李康化</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73A9" w:rsidRDefault="004D479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2</w:t>
            </w:r>
          </w:p>
        </w:tc>
      </w:tr>
      <w:tr w:rsidR="002354F3">
        <w:trPr>
          <w:trHeight w:val="513"/>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54F3" w:rsidRDefault="002354F3">
            <w:pPr>
              <w:widowControl/>
              <w:jc w:val="center"/>
              <w:textAlignment w:val="center"/>
              <w:rPr>
                <w:rFonts w:ascii="微软雅黑" w:eastAsia="微软雅黑" w:hAnsi="微软雅黑" w:cs="微软雅黑"/>
                <w:color w:val="000000"/>
                <w:kern w:val="0"/>
                <w:sz w:val="20"/>
                <w:szCs w:val="20"/>
              </w:rPr>
            </w:pP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4F3" w:rsidRDefault="002354F3">
            <w:pPr>
              <w:widowControl/>
              <w:jc w:val="center"/>
              <w:textAlignment w:val="center"/>
              <w:rPr>
                <w:rFonts w:ascii="微软雅黑" w:eastAsia="微软雅黑" w:hAnsi="微软雅黑" w:cs="微软雅黑"/>
                <w:color w:val="000000"/>
                <w:kern w:val="0"/>
                <w:sz w:val="20"/>
                <w:szCs w:val="20"/>
              </w:rPr>
            </w:pPr>
            <w:r w:rsidRPr="002354F3">
              <w:rPr>
                <w:rFonts w:ascii="宋体" w:eastAsia="宋体" w:hAnsi="宋体" w:cs="宋体" w:hint="eastAsia"/>
                <w:kern w:val="0"/>
                <w:sz w:val="24"/>
              </w:rPr>
              <w:t>中国传统文化撷英</w:t>
            </w:r>
          </w:p>
        </w:tc>
        <w:tc>
          <w:tcPr>
            <w:tcW w:w="2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4F3" w:rsidRDefault="002354F3">
            <w:pPr>
              <w:widowControl/>
              <w:jc w:val="center"/>
              <w:textAlignment w:val="center"/>
              <w:rPr>
                <w:rFonts w:ascii="微软雅黑" w:eastAsia="微软雅黑" w:hAnsi="微软雅黑" w:cs="微软雅黑"/>
                <w:color w:val="000000"/>
                <w:kern w:val="0"/>
                <w:sz w:val="20"/>
                <w:szCs w:val="20"/>
              </w:rPr>
            </w:pPr>
            <w:r>
              <w:rPr>
                <w:rStyle w:val="school"/>
                <w:rFonts w:ascii="Arial" w:hAnsi="Arial" w:cs="Arial"/>
                <w:color w:val="3D4059"/>
                <w:sz w:val="27"/>
                <w:szCs w:val="27"/>
                <w:shd w:val="clear" w:color="auto" w:fill="FFFFFF"/>
              </w:rPr>
              <w:t>天津大学</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4F3" w:rsidRDefault="002354F3">
            <w:pPr>
              <w:widowControl/>
              <w:jc w:val="center"/>
              <w:textAlignment w:val="center"/>
              <w:rPr>
                <w:rFonts w:ascii="微软雅黑" w:eastAsia="微软雅黑" w:hAnsi="微软雅黑" w:cs="微软雅黑"/>
                <w:color w:val="000000"/>
                <w:kern w:val="0"/>
                <w:sz w:val="20"/>
                <w:szCs w:val="20"/>
              </w:rPr>
            </w:pPr>
            <w:r>
              <w:rPr>
                <w:rStyle w:val="teachname"/>
                <w:rFonts w:ascii="Arial" w:hAnsi="Arial" w:cs="Arial"/>
                <w:color w:val="3D4059"/>
                <w:sz w:val="27"/>
                <w:szCs w:val="27"/>
                <w:shd w:val="clear" w:color="auto" w:fill="FFFFFF"/>
              </w:rPr>
              <w:t>王祎</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4F3" w:rsidRDefault="002354F3">
            <w:pPr>
              <w:widowControl/>
              <w:jc w:val="center"/>
              <w:textAlignment w:val="center"/>
              <w:rPr>
                <w:rFonts w:ascii="微软雅黑" w:eastAsia="微软雅黑" w:hAnsi="微软雅黑" w:cs="微软雅黑"/>
                <w:color w:val="000000"/>
                <w:kern w:val="0"/>
                <w:sz w:val="20"/>
                <w:szCs w:val="20"/>
              </w:rPr>
            </w:pPr>
            <w:r>
              <w:rPr>
                <w:rFonts w:ascii="微软雅黑" w:eastAsia="微软雅黑" w:hAnsi="微软雅黑" w:cs="微软雅黑" w:hint="eastAsia"/>
                <w:color w:val="000000"/>
                <w:kern w:val="0"/>
                <w:sz w:val="20"/>
                <w:szCs w:val="20"/>
              </w:rPr>
              <w:t>2</w:t>
            </w:r>
          </w:p>
        </w:tc>
      </w:tr>
      <w:tr w:rsidR="002354F3">
        <w:trPr>
          <w:trHeight w:val="513"/>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54F3" w:rsidRDefault="002354F3" w:rsidP="002354F3">
            <w:pPr>
              <w:widowControl/>
              <w:textAlignment w:val="center"/>
              <w:rPr>
                <w:rFonts w:ascii="微软雅黑" w:eastAsia="微软雅黑" w:hAnsi="微软雅黑" w:cs="微软雅黑"/>
                <w:color w:val="000000"/>
                <w:kern w:val="0"/>
                <w:sz w:val="20"/>
                <w:szCs w:val="20"/>
              </w:rPr>
            </w:pP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4F3" w:rsidRPr="002354F3" w:rsidRDefault="002354F3" w:rsidP="002354F3">
            <w:pPr>
              <w:widowControl/>
              <w:jc w:val="left"/>
              <w:rPr>
                <w:rFonts w:ascii="宋体" w:eastAsia="宋体" w:hAnsi="宋体" w:cs="宋体"/>
                <w:kern w:val="0"/>
                <w:sz w:val="24"/>
              </w:rPr>
            </w:pPr>
            <w:r w:rsidRPr="002354F3">
              <w:rPr>
                <w:rFonts w:ascii="宋体" w:eastAsia="宋体" w:hAnsi="宋体" w:cs="宋体" w:hint="eastAsia"/>
                <w:kern w:val="0"/>
                <w:sz w:val="24"/>
              </w:rPr>
              <w:t>走近杜甫</w:t>
            </w:r>
          </w:p>
        </w:tc>
        <w:tc>
          <w:tcPr>
            <w:tcW w:w="2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4F3" w:rsidRDefault="002354F3">
            <w:pPr>
              <w:widowControl/>
              <w:jc w:val="center"/>
              <w:textAlignment w:val="center"/>
              <w:rPr>
                <w:rFonts w:ascii="微软雅黑" w:eastAsia="微软雅黑" w:hAnsi="微软雅黑" w:cs="微软雅黑"/>
                <w:color w:val="000000"/>
                <w:kern w:val="0"/>
                <w:sz w:val="20"/>
                <w:szCs w:val="20"/>
              </w:rPr>
            </w:pPr>
            <w:r>
              <w:rPr>
                <w:rStyle w:val="school"/>
                <w:rFonts w:ascii="Arial" w:hAnsi="Arial" w:cs="Arial"/>
                <w:color w:val="3D4059"/>
                <w:sz w:val="27"/>
                <w:szCs w:val="27"/>
                <w:shd w:val="clear" w:color="auto" w:fill="FFFFFF"/>
              </w:rPr>
              <w:t>四川大学</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4F3" w:rsidRDefault="002354F3">
            <w:pPr>
              <w:widowControl/>
              <w:jc w:val="center"/>
              <w:textAlignment w:val="center"/>
              <w:rPr>
                <w:rFonts w:ascii="微软雅黑" w:eastAsia="微软雅黑" w:hAnsi="微软雅黑" w:cs="微软雅黑"/>
                <w:color w:val="000000"/>
                <w:kern w:val="0"/>
                <w:sz w:val="20"/>
                <w:szCs w:val="20"/>
              </w:rPr>
            </w:pPr>
            <w:r>
              <w:rPr>
                <w:rStyle w:val="teachname"/>
                <w:rFonts w:ascii="Arial" w:hAnsi="Arial" w:cs="Arial"/>
                <w:color w:val="3D4059"/>
                <w:sz w:val="27"/>
                <w:szCs w:val="27"/>
                <w:shd w:val="clear" w:color="auto" w:fill="FFFFFF"/>
              </w:rPr>
              <w:t>王红</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4F3" w:rsidRDefault="002354F3">
            <w:pPr>
              <w:widowControl/>
              <w:jc w:val="center"/>
              <w:textAlignment w:val="center"/>
              <w:rPr>
                <w:rFonts w:ascii="微软雅黑" w:eastAsia="微软雅黑" w:hAnsi="微软雅黑" w:cs="微软雅黑"/>
                <w:color w:val="000000"/>
                <w:kern w:val="0"/>
                <w:sz w:val="20"/>
                <w:szCs w:val="20"/>
              </w:rPr>
            </w:pPr>
          </w:p>
        </w:tc>
      </w:tr>
      <w:tr w:rsidR="002354F3">
        <w:trPr>
          <w:trHeight w:val="513"/>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54F3" w:rsidRDefault="002354F3" w:rsidP="002354F3">
            <w:pPr>
              <w:widowControl/>
              <w:textAlignment w:val="center"/>
              <w:rPr>
                <w:rFonts w:ascii="微软雅黑" w:eastAsia="微软雅黑" w:hAnsi="微软雅黑" w:cs="微软雅黑"/>
                <w:color w:val="000000"/>
                <w:kern w:val="0"/>
                <w:sz w:val="20"/>
                <w:szCs w:val="20"/>
              </w:rPr>
            </w:pP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4F3" w:rsidRPr="002354F3" w:rsidRDefault="002354F3" w:rsidP="002354F3">
            <w:pPr>
              <w:widowControl/>
              <w:jc w:val="left"/>
              <w:rPr>
                <w:rFonts w:ascii="宋体" w:eastAsia="宋体" w:hAnsi="宋体" w:cs="宋体"/>
                <w:kern w:val="0"/>
                <w:sz w:val="24"/>
              </w:rPr>
            </w:pPr>
            <w:r w:rsidRPr="002354F3">
              <w:rPr>
                <w:rFonts w:ascii="宋体" w:eastAsia="宋体" w:hAnsi="宋体" w:cs="宋体" w:hint="eastAsia"/>
                <w:kern w:val="0"/>
                <w:sz w:val="24"/>
              </w:rPr>
              <w:t>唐诗与长安文化</w:t>
            </w:r>
          </w:p>
        </w:tc>
        <w:tc>
          <w:tcPr>
            <w:tcW w:w="2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4F3" w:rsidRDefault="002354F3">
            <w:pPr>
              <w:widowControl/>
              <w:jc w:val="center"/>
              <w:textAlignment w:val="center"/>
              <w:rPr>
                <w:rFonts w:ascii="微软雅黑" w:eastAsia="微软雅黑" w:hAnsi="微软雅黑" w:cs="微软雅黑"/>
                <w:color w:val="000000"/>
                <w:kern w:val="0"/>
                <w:sz w:val="20"/>
                <w:szCs w:val="20"/>
              </w:rPr>
            </w:pPr>
            <w:r>
              <w:rPr>
                <w:rStyle w:val="school"/>
                <w:rFonts w:ascii="Arial" w:hAnsi="Arial" w:cs="Arial"/>
                <w:color w:val="3D4059"/>
                <w:sz w:val="27"/>
                <w:szCs w:val="27"/>
                <w:shd w:val="clear" w:color="auto" w:fill="FFFFFF"/>
              </w:rPr>
              <w:t>陕西师范大学</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4F3" w:rsidRDefault="002354F3">
            <w:pPr>
              <w:widowControl/>
              <w:jc w:val="center"/>
              <w:textAlignment w:val="center"/>
              <w:rPr>
                <w:rFonts w:ascii="微软雅黑" w:eastAsia="微软雅黑" w:hAnsi="微软雅黑" w:cs="微软雅黑"/>
                <w:color w:val="000000"/>
                <w:kern w:val="0"/>
                <w:sz w:val="20"/>
                <w:szCs w:val="20"/>
              </w:rPr>
            </w:pPr>
            <w:r>
              <w:rPr>
                <w:rStyle w:val="teachname"/>
                <w:rFonts w:ascii="Arial" w:hAnsi="Arial" w:cs="Arial"/>
                <w:color w:val="3D4059"/>
                <w:sz w:val="27"/>
                <w:szCs w:val="27"/>
                <w:shd w:val="clear" w:color="auto" w:fill="FFFFFF"/>
              </w:rPr>
              <w:t>柏俊才</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4F3" w:rsidRDefault="002354F3">
            <w:pPr>
              <w:widowControl/>
              <w:jc w:val="center"/>
              <w:textAlignment w:val="center"/>
              <w:rPr>
                <w:rFonts w:ascii="微软雅黑" w:eastAsia="微软雅黑" w:hAnsi="微软雅黑" w:cs="微软雅黑"/>
                <w:color w:val="000000"/>
                <w:kern w:val="0"/>
                <w:sz w:val="20"/>
                <w:szCs w:val="20"/>
              </w:rPr>
            </w:pPr>
          </w:p>
        </w:tc>
      </w:tr>
      <w:tr w:rsidR="002354F3">
        <w:trPr>
          <w:trHeight w:val="513"/>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54F3" w:rsidRDefault="002354F3" w:rsidP="002354F3">
            <w:pPr>
              <w:widowControl/>
              <w:textAlignment w:val="center"/>
              <w:rPr>
                <w:rFonts w:ascii="微软雅黑" w:eastAsia="微软雅黑" w:hAnsi="微软雅黑" w:cs="微软雅黑"/>
                <w:color w:val="000000"/>
                <w:kern w:val="0"/>
                <w:sz w:val="20"/>
                <w:szCs w:val="20"/>
              </w:rPr>
            </w:pP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4F3" w:rsidRPr="002354F3" w:rsidRDefault="002354F3" w:rsidP="002354F3">
            <w:pPr>
              <w:widowControl/>
              <w:jc w:val="left"/>
              <w:rPr>
                <w:rFonts w:ascii="宋体" w:eastAsia="宋体" w:hAnsi="宋体" w:cs="宋体"/>
                <w:kern w:val="0"/>
                <w:sz w:val="24"/>
              </w:rPr>
            </w:pPr>
            <w:r w:rsidRPr="002354F3">
              <w:rPr>
                <w:rFonts w:ascii="宋体" w:eastAsia="宋体" w:hAnsi="宋体" w:cs="宋体" w:hint="eastAsia"/>
                <w:kern w:val="0"/>
                <w:sz w:val="24"/>
              </w:rPr>
              <w:t>古诗词鉴赏</w:t>
            </w:r>
          </w:p>
        </w:tc>
        <w:tc>
          <w:tcPr>
            <w:tcW w:w="2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4F3" w:rsidRDefault="00DD0B7E">
            <w:pPr>
              <w:widowControl/>
              <w:jc w:val="center"/>
              <w:textAlignment w:val="center"/>
              <w:rPr>
                <w:rFonts w:ascii="微软雅黑" w:eastAsia="微软雅黑" w:hAnsi="微软雅黑" w:cs="微软雅黑"/>
                <w:color w:val="000000"/>
                <w:kern w:val="0"/>
                <w:sz w:val="20"/>
                <w:szCs w:val="20"/>
              </w:rPr>
            </w:pPr>
            <w:r>
              <w:rPr>
                <w:rStyle w:val="school"/>
                <w:rFonts w:ascii="Arial" w:hAnsi="Arial" w:cs="Arial"/>
                <w:color w:val="3D4059"/>
                <w:sz w:val="27"/>
                <w:szCs w:val="27"/>
                <w:shd w:val="clear" w:color="auto" w:fill="FFFFFF"/>
              </w:rPr>
              <w:t>上海对外经贸大学</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4F3" w:rsidRDefault="00DD0B7E">
            <w:pPr>
              <w:widowControl/>
              <w:jc w:val="center"/>
              <w:textAlignment w:val="center"/>
              <w:rPr>
                <w:rFonts w:ascii="微软雅黑" w:eastAsia="微软雅黑" w:hAnsi="微软雅黑" w:cs="微软雅黑"/>
                <w:color w:val="000000"/>
                <w:kern w:val="0"/>
                <w:sz w:val="20"/>
                <w:szCs w:val="20"/>
              </w:rPr>
            </w:pPr>
            <w:r>
              <w:rPr>
                <w:rStyle w:val="teachname"/>
                <w:rFonts w:ascii="Arial" w:hAnsi="Arial" w:cs="Arial"/>
                <w:color w:val="3D4059"/>
                <w:sz w:val="27"/>
                <w:szCs w:val="27"/>
                <w:shd w:val="clear" w:color="auto" w:fill="FFFFFF"/>
              </w:rPr>
              <w:t>秦淑娟</w:t>
            </w:r>
            <w:r>
              <w:rPr>
                <w:rFonts w:ascii="Arial" w:hAnsi="Arial" w:cs="Arial"/>
                <w:color w:val="3D4059"/>
                <w:sz w:val="27"/>
                <w:szCs w:val="27"/>
                <w:shd w:val="clear" w:color="auto" w:fill="FFFFFF"/>
              </w:rPr>
              <w:t> </w:t>
            </w:r>
            <w:r>
              <w:rPr>
                <w:rFonts w:ascii="Arial" w:hAnsi="Arial" w:cs="Arial"/>
                <w:color w:val="3D4059"/>
                <w:sz w:val="27"/>
                <w:szCs w:val="27"/>
                <w:shd w:val="clear" w:color="auto" w:fill="FFFFFF"/>
              </w:rPr>
              <w:t>、</w:t>
            </w:r>
            <w:r>
              <w:rPr>
                <w:rStyle w:val="teachname"/>
                <w:rFonts w:ascii="Arial" w:hAnsi="Arial" w:cs="Arial"/>
                <w:color w:val="3D4059"/>
                <w:sz w:val="27"/>
                <w:szCs w:val="27"/>
                <w:shd w:val="clear" w:color="auto" w:fill="FFFFFF"/>
              </w:rPr>
              <w:t>孙益波</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4F3" w:rsidRDefault="002354F3">
            <w:pPr>
              <w:widowControl/>
              <w:jc w:val="center"/>
              <w:textAlignment w:val="center"/>
              <w:rPr>
                <w:rFonts w:ascii="微软雅黑" w:eastAsia="微软雅黑" w:hAnsi="微软雅黑" w:cs="微软雅黑"/>
                <w:color w:val="000000"/>
                <w:kern w:val="0"/>
                <w:sz w:val="20"/>
                <w:szCs w:val="20"/>
              </w:rPr>
            </w:pPr>
          </w:p>
        </w:tc>
      </w:tr>
      <w:tr w:rsidR="002354F3">
        <w:trPr>
          <w:trHeight w:val="513"/>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54F3" w:rsidRDefault="002354F3" w:rsidP="002354F3">
            <w:pPr>
              <w:widowControl/>
              <w:textAlignment w:val="center"/>
              <w:rPr>
                <w:rFonts w:ascii="微软雅黑" w:eastAsia="微软雅黑" w:hAnsi="微软雅黑" w:cs="微软雅黑"/>
                <w:color w:val="000000"/>
                <w:kern w:val="0"/>
                <w:sz w:val="20"/>
                <w:szCs w:val="20"/>
              </w:rPr>
            </w:pP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4F3" w:rsidRPr="002354F3" w:rsidRDefault="002354F3" w:rsidP="002354F3">
            <w:pPr>
              <w:widowControl/>
              <w:jc w:val="left"/>
              <w:rPr>
                <w:rFonts w:ascii="宋体" w:eastAsia="宋体" w:hAnsi="宋体" w:cs="宋体"/>
                <w:kern w:val="0"/>
                <w:sz w:val="24"/>
              </w:rPr>
            </w:pPr>
            <w:r w:rsidRPr="002354F3">
              <w:rPr>
                <w:rFonts w:ascii="宋体" w:eastAsia="宋体" w:hAnsi="宋体" w:cs="宋体" w:hint="eastAsia"/>
                <w:kern w:val="0"/>
                <w:sz w:val="24"/>
              </w:rPr>
              <w:t>西方文论经典导读</w:t>
            </w:r>
          </w:p>
        </w:tc>
        <w:tc>
          <w:tcPr>
            <w:tcW w:w="2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4F3" w:rsidRDefault="007D01ED">
            <w:pPr>
              <w:widowControl/>
              <w:jc w:val="center"/>
              <w:textAlignment w:val="center"/>
              <w:rPr>
                <w:rFonts w:ascii="微软雅黑" w:eastAsia="微软雅黑" w:hAnsi="微软雅黑" w:cs="微软雅黑"/>
                <w:color w:val="000000"/>
                <w:kern w:val="0"/>
                <w:sz w:val="20"/>
                <w:szCs w:val="20"/>
              </w:rPr>
            </w:pPr>
            <w:r>
              <w:rPr>
                <w:rFonts w:ascii="微软雅黑" w:hAnsi="微软雅黑" w:hint="eastAsia"/>
                <w:szCs w:val="21"/>
              </w:rPr>
              <w:t>浙江大学</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4F3" w:rsidRDefault="007D01ED">
            <w:pPr>
              <w:widowControl/>
              <w:jc w:val="center"/>
              <w:textAlignment w:val="center"/>
              <w:rPr>
                <w:rFonts w:ascii="微软雅黑" w:eastAsia="微软雅黑" w:hAnsi="微软雅黑" w:cs="微软雅黑"/>
                <w:color w:val="000000"/>
                <w:kern w:val="0"/>
                <w:sz w:val="20"/>
                <w:szCs w:val="20"/>
              </w:rPr>
            </w:pPr>
            <w:r>
              <w:rPr>
                <w:rFonts w:ascii="黑体" w:eastAsia="黑体" w:hAnsi="黑体" w:cs="黑体" w:hint="eastAsia"/>
              </w:rPr>
              <w:t>苏宏斌</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4F3" w:rsidRDefault="002354F3">
            <w:pPr>
              <w:widowControl/>
              <w:jc w:val="center"/>
              <w:textAlignment w:val="center"/>
              <w:rPr>
                <w:rFonts w:ascii="微软雅黑" w:eastAsia="微软雅黑" w:hAnsi="微软雅黑" w:cs="微软雅黑"/>
                <w:color w:val="000000"/>
                <w:kern w:val="0"/>
                <w:sz w:val="20"/>
                <w:szCs w:val="20"/>
              </w:rPr>
            </w:pPr>
          </w:p>
        </w:tc>
      </w:tr>
    </w:tbl>
    <w:p w:rsidR="00AE73A9" w:rsidRDefault="00AE73A9"/>
    <w:p w:rsidR="002354F3" w:rsidRDefault="002354F3"/>
    <w:p w:rsidR="00AE73A9" w:rsidRDefault="00AE73A9"/>
    <w:p w:rsidR="00AE73A9" w:rsidRDefault="004D479E">
      <w:pPr>
        <w:tabs>
          <w:tab w:val="left" w:pos="1370"/>
        </w:tabs>
        <w:ind w:firstLineChars="200" w:firstLine="602"/>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b/>
          <w:bCs/>
          <w:color w:val="000000"/>
          <w:kern w:val="0"/>
          <w:sz w:val="30"/>
          <w:szCs w:val="30"/>
        </w:rPr>
        <w:t>课程简介：</w:t>
      </w:r>
    </w:p>
    <w:p w:rsidR="00AE73A9" w:rsidRDefault="004D479E">
      <w:pPr>
        <w:tabs>
          <w:tab w:val="left" w:pos="1370"/>
        </w:tabs>
        <w:ind w:firstLineChars="200" w:firstLine="602"/>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b/>
          <w:bCs/>
          <w:color w:val="000000"/>
          <w:kern w:val="0"/>
          <w:sz w:val="30"/>
          <w:szCs w:val="30"/>
        </w:rPr>
        <w:t>1、课程名称：中国古典诗词中的品格与修养</w:t>
      </w:r>
    </w:p>
    <w:p w:rsidR="00AE73A9" w:rsidRDefault="004D479E">
      <w:pPr>
        <w:tabs>
          <w:tab w:val="left" w:pos="1370"/>
        </w:tabs>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本课程结合具体作品，分别从作品中主人公的品格、作家自</w:t>
      </w:r>
      <w:r>
        <w:rPr>
          <w:rFonts w:ascii="仿宋_GB2312" w:eastAsia="仿宋_GB2312" w:hAnsi="仿宋_GB2312" w:cs="仿宋_GB2312" w:hint="eastAsia"/>
          <w:color w:val="000000"/>
          <w:kern w:val="0"/>
          <w:sz w:val="30"/>
          <w:szCs w:val="30"/>
        </w:rPr>
        <w:lastRenderedPageBreak/>
        <w:t>身的修养以及读者境界的层次逐个深入地引导大家一起去分析影响中国古典诗词中品格修养高下的因素，也就是作品、作家、读者三要素。选取了杜甫、李商隐、韦庄、晏殊、秦观、李清照、王国维等七位重要作家，逐一赏析他们的佳作名篇、剖解他们各自最具代表性的语体风格，引领大家深入对这些作家品格、作品风格的体认。结合现实生活选取了一批经典诗词，借助古典诗词佳作名篇的感染力，培养美好的人生情怀。</w:t>
      </w:r>
    </w:p>
    <w:p w:rsidR="00AE73A9" w:rsidRDefault="004D479E">
      <w:pPr>
        <w:tabs>
          <w:tab w:val="left" w:pos="1370"/>
        </w:tabs>
        <w:ind w:firstLineChars="200" w:firstLine="602"/>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b/>
          <w:bCs/>
          <w:color w:val="000000"/>
          <w:kern w:val="0"/>
          <w:sz w:val="30"/>
          <w:szCs w:val="30"/>
        </w:rPr>
        <w:t>2、课程名称：中国哲学经典著作导读</w:t>
      </w:r>
    </w:p>
    <w:p w:rsidR="00AE73A9" w:rsidRDefault="004D479E">
      <w:pPr>
        <w:tabs>
          <w:tab w:val="left" w:pos="1370"/>
        </w:tabs>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本课程介绍中国哲学经典著作的主要思想。其中包括《周易》、孔子《论语》、老子《道德经》，《大学》《中庸》，《庄子》，《孙子兵法》，《墨经》，《心经》、朱熹理学想以及王阳明《传习录》的思想。既有对儒释道经典的介绍，也有对理学、心学思想的阐释，以期以一种更广阔的视角看待中国传统哲学，让学生能够对中国传统哲学有一种全方位的认识。</w:t>
      </w:r>
    </w:p>
    <w:p w:rsidR="00AE73A9" w:rsidRDefault="004D479E" w:rsidP="007D01ED">
      <w:pPr>
        <w:tabs>
          <w:tab w:val="left" w:pos="1370"/>
        </w:tabs>
        <w:spacing w:beforeLines="50"/>
        <w:ind w:firstLineChars="200" w:firstLine="602"/>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b/>
          <w:bCs/>
          <w:color w:val="000000"/>
          <w:kern w:val="0"/>
          <w:sz w:val="30"/>
          <w:szCs w:val="30"/>
        </w:rPr>
        <w:t>3、课程名称：中华国学</w:t>
      </w:r>
    </w:p>
    <w:p w:rsidR="00AE73A9" w:rsidRDefault="004D479E">
      <w:pPr>
        <w:tabs>
          <w:tab w:val="left" w:pos="1370"/>
        </w:tabs>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本课程是南开大学人文素质通识教育课程，获中国高等教育学会“大学素质教育精品通选课”称号。本课程中涉及诸子百家的部分，以“诸子的智慧”为课程名称，在教育部“爱课程”网站、“网易公开课”播出后，被评为“国家视频公开课”。现与东西部高校课程共享联盟的服务运营商智慧树合作，推出此课程。课程主要介绍：</w:t>
      </w:r>
      <w:r>
        <w:rPr>
          <w:rFonts w:ascii="仿宋_GB2312" w:eastAsia="仿宋_GB2312" w:hAnsi="仿宋_GB2312" w:cs="仿宋_GB2312"/>
          <w:color w:val="000000"/>
          <w:kern w:val="0"/>
          <w:sz w:val="30"/>
          <w:szCs w:val="30"/>
        </w:rPr>
        <w:t>《易经》与易学</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color w:val="000000"/>
          <w:kern w:val="0"/>
          <w:sz w:val="30"/>
          <w:szCs w:val="30"/>
        </w:rPr>
        <w:t>阴阳五行学说法家学说</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color w:val="000000"/>
          <w:kern w:val="0"/>
          <w:sz w:val="30"/>
          <w:szCs w:val="30"/>
        </w:rPr>
        <w:t>先秦儒学</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color w:val="000000"/>
          <w:kern w:val="0"/>
          <w:sz w:val="30"/>
          <w:szCs w:val="30"/>
        </w:rPr>
        <w:t>诸子学说</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color w:val="000000"/>
          <w:kern w:val="0"/>
          <w:sz w:val="30"/>
          <w:szCs w:val="30"/>
        </w:rPr>
        <w:t>儒家经学</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color w:val="000000"/>
          <w:kern w:val="0"/>
          <w:sz w:val="30"/>
          <w:szCs w:val="30"/>
        </w:rPr>
        <w:t>老子道学</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color w:val="000000"/>
          <w:kern w:val="0"/>
          <w:sz w:val="30"/>
          <w:szCs w:val="30"/>
        </w:rPr>
        <w:t>庄子道学</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color w:val="000000"/>
          <w:kern w:val="0"/>
          <w:sz w:val="30"/>
          <w:szCs w:val="30"/>
        </w:rPr>
        <w:t>道教学</w:t>
      </w:r>
      <w:r>
        <w:rPr>
          <w:rFonts w:ascii="仿宋_GB2312" w:eastAsia="仿宋_GB2312" w:hAnsi="仿宋_GB2312" w:cs="仿宋_GB2312"/>
          <w:color w:val="000000"/>
          <w:kern w:val="0"/>
          <w:sz w:val="30"/>
          <w:szCs w:val="30"/>
        </w:rPr>
        <w:lastRenderedPageBreak/>
        <w:t>说</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color w:val="000000"/>
          <w:kern w:val="0"/>
          <w:sz w:val="30"/>
          <w:szCs w:val="30"/>
        </w:rPr>
        <w:t>佛教禅学</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color w:val="000000"/>
          <w:kern w:val="0"/>
          <w:sz w:val="30"/>
          <w:szCs w:val="30"/>
        </w:rPr>
        <w:t>唯识学</w:t>
      </w:r>
      <w:r>
        <w:rPr>
          <w:rFonts w:ascii="仿宋_GB2312" w:eastAsia="仿宋_GB2312" w:hAnsi="仿宋_GB2312" w:cs="仿宋_GB2312" w:hint="eastAsia"/>
          <w:color w:val="000000"/>
          <w:kern w:val="0"/>
          <w:sz w:val="30"/>
          <w:szCs w:val="30"/>
        </w:rPr>
        <w:t>。本课程培养大学生高尚人格及审美情趣并实现国学文化的广度和深度的弘扬。</w:t>
      </w:r>
    </w:p>
    <w:p w:rsidR="00AE73A9" w:rsidRDefault="004D479E" w:rsidP="007D01ED">
      <w:pPr>
        <w:numPr>
          <w:ilvl w:val="0"/>
          <w:numId w:val="1"/>
        </w:numPr>
        <w:tabs>
          <w:tab w:val="left" w:pos="1370"/>
        </w:tabs>
        <w:spacing w:beforeLines="50"/>
        <w:ind w:firstLineChars="200" w:firstLine="602"/>
        <w:jc w:val="left"/>
        <w:rPr>
          <w:rFonts w:ascii="仿宋_GB2312" w:eastAsia="仿宋_GB2312" w:hAnsi="仿宋_GB2312" w:cs="仿宋_GB2312"/>
          <w:b/>
          <w:bCs/>
          <w:color w:val="000000"/>
          <w:kern w:val="0"/>
          <w:sz w:val="30"/>
          <w:szCs w:val="30"/>
        </w:rPr>
      </w:pPr>
      <w:r>
        <w:rPr>
          <w:rFonts w:ascii="仿宋_GB2312" w:eastAsia="仿宋_GB2312" w:hAnsi="仿宋_GB2312" w:cs="仿宋_GB2312" w:hint="eastAsia"/>
          <w:b/>
          <w:bCs/>
          <w:color w:val="000000"/>
          <w:kern w:val="0"/>
          <w:sz w:val="30"/>
          <w:szCs w:val="30"/>
        </w:rPr>
        <w:t>课程名称：文艺复兴经典名著选读</w:t>
      </w:r>
    </w:p>
    <w:p w:rsidR="00AE73A9" w:rsidRDefault="004D479E">
      <w:pPr>
        <w:tabs>
          <w:tab w:val="left" w:pos="1370"/>
        </w:tabs>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本课程不单纯从历史的角度讲历史，而是从大文化的内涵发掘历史。课程以文艺复兴关键人物纵向陈列框架，以人物代表著作横向组织内容，历史、政治、文化、艺术——多学科内容交叉覆盖。让学生掌握欧洲文艺复兴历史的基本脉络，了解文艺复兴艺术、文学作品的风格及同时期政治、文化的风格；理解文艺复兴是欧洲由衰及兴的转折点；认知文化对国家发展的重要性；领悟学习文艺复兴的现实意义——文化强则国家强。</w:t>
      </w:r>
    </w:p>
    <w:p w:rsidR="00AE73A9" w:rsidRDefault="004D479E" w:rsidP="007D01ED">
      <w:pPr>
        <w:numPr>
          <w:ilvl w:val="0"/>
          <w:numId w:val="1"/>
        </w:numPr>
        <w:tabs>
          <w:tab w:val="left" w:pos="1370"/>
        </w:tabs>
        <w:spacing w:beforeLines="50"/>
        <w:ind w:firstLineChars="200" w:firstLine="602"/>
        <w:jc w:val="left"/>
        <w:rPr>
          <w:rFonts w:ascii="仿宋_GB2312" w:eastAsia="仿宋_GB2312" w:hAnsi="仿宋_GB2312" w:cs="仿宋_GB2312"/>
          <w:b/>
          <w:bCs/>
          <w:color w:val="000000"/>
          <w:kern w:val="0"/>
          <w:sz w:val="30"/>
          <w:szCs w:val="30"/>
        </w:rPr>
      </w:pPr>
      <w:r>
        <w:rPr>
          <w:rFonts w:ascii="仿宋_GB2312" w:eastAsia="仿宋_GB2312" w:hAnsi="仿宋_GB2312" w:cs="仿宋_GB2312" w:hint="eastAsia"/>
          <w:b/>
          <w:bCs/>
          <w:color w:val="000000"/>
          <w:kern w:val="0"/>
          <w:sz w:val="30"/>
          <w:szCs w:val="30"/>
        </w:rPr>
        <w:t>课程名称：孙子兵法中的思维智慧</w:t>
      </w:r>
    </w:p>
    <w:p w:rsidR="00AE73A9" w:rsidRDefault="004D479E">
      <w:pPr>
        <w:tabs>
          <w:tab w:val="left" w:pos="1370"/>
        </w:tabs>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本课程以《孙子兵法》书中的思想观点为依托，结合大量事例分析，重点讲授思想的内涵和运用。课程内容中包含有大量的事例，涉及军事、政治、商业、外交、体育等各个领域。由于事例的涉及面较广，所以总能找到学生感兴趣的切合点，从而引导学生建立正确的世界观和人生观，学习分析问题的方法论。</w:t>
      </w:r>
    </w:p>
    <w:p w:rsidR="00AE73A9" w:rsidRDefault="004D479E" w:rsidP="007D01ED">
      <w:pPr>
        <w:numPr>
          <w:ilvl w:val="0"/>
          <w:numId w:val="1"/>
        </w:numPr>
        <w:tabs>
          <w:tab w:val="left" w:pos="1370"/>
        </w:tabs>
        <w:spacing w:beforeLines="50"/>
        <w:ind w:firstLineChars="200" w:firstLine="602"/>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b/>
          <w:bCs/>
          <w:color w:val="000000"/>
          <w:kern w:val="0"/>
          <w:sz w:val="30"/>
          <w:szCs w:val="30"/>
        </w:rPr>
        <w:t>课程名称：唐诗宋词人文解读</w:t>
      </w:r>
    </w:p>
    <w:p w:rsidR="00AE73A9" w:rsidRDefault="004D479E">
      <w:pPr>
        <w:tabs>
          <w:tab w:val="left" w:pos="1370"/>
        </w:tabs>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唐诗宋词人文解读》不是单纯的诗词鉴赏课程，侧重点着眼在主题与情感、诗人与时代、艺术与审美等所蕴涵的人文精神。课程选取了唐诗、宋词中有代表性的若干主题，涉及到诗学样式、词体内涵、文人心理、文学种群、诗词情感、社会文化、文人与</w:t>
      </w:r>
      <w:r>
        <w:rPr>
          <w:rFonts w:ascii="仿宋_GB2312" w:eastAsia="仿宋_GB2312" w:hAnsi="仿宋_GB2312" w:cs="仿宋_GB2312" w:hint="eastAsia"/>
          <w:color w:val="000000"/>
          <w:kern w:val="0"/>
          <w:sz w:val="30"/>
          <w:szCs w:val="30"/>
        </w:rPr>
        <w:lastRenderedPageBreak/>
        <w:t>政治等多个层面的内容，涵盖了文学、哲学、心理学、文化人类学、政治学等各个层面。并通过“人”与“文”结合，将多个层次与层面相统一于“人文精神”。本课程选取的角度是主题类型的人文解读，与我们的日常生活以及文化精神生活息息相关，既能够引发情感共鸣，又能够给予审美愉悦。本课程让学生在读诗论词之中，通过中国文人了解中国历史与文化。《唐诗宋词人文解读》讲人，讲文，讲唐诗宋词中蕴含的人文精神，从中获得人生感悟、生活智慧。</w:t>
      </w:r>
      <w:bookmarkStart w:id="0" w:name="_GoBack"/>
      <w:bookmarkEnd w:id="0"/>
    </w:p>
    <w:p w:rsidR="002354F3" w:rsidRPr="00DD0B7E" w:rsidRDefault="002354F3" w:rsidP="007D01ED">
      <w:pPr>
        <w:numPr>
          <w:ilvl w:val="0"/>
          <w:numId w:val="1"/>
        </w:numPr>
        <w:tabs>
          <w:tab w:val="left" w:pos="1370"/>
        </w:tabs>
        <w:spacing w:beforeLines="50"/>
        <w:ind w:firstLineChars="200" w:firstLine="602"/>
        <w:jc w:val="left"/>
        <w:rPr>
          <w:rFonts w:ascii="仿宋_GB2312" w:eastAsia="仿宋_GB2312" w:hAnsi="仿宋_GB2312" w:cs="仿宋_GB2312"/>
          <w:b/>
          <w:bCs/>
          <w:color w:val="000000"/>
          <w:kern w:val="0"/>
          <w:sz w:val="30"/>
          <w:szCs w:val="30"/>
        </w:rPr>
      </w:pPr>
      <w:r>
        <w:rPr>
          <w:rFonts w:ascii="仿宋_GB2312" w:eastAsia="仿宋_GB2312" w:hAnsi="仿宋_GB2312" w:cs="仿宋_GB2312" w:hint="eastAsia"/>
          <w:b/>
          <w:bCs/>
          <w:color w:val="000000"/>
          <w:kern w:val="0"/>
          <w:sz w:val="30"/>
          <w:szCs w:val="30"/>
        </w:rPr>
        <w:t>课程名称：</w:t>
      </w:r>
      <w:r w:rsidRPr="002354F3">
        <w:rPr>
          <w:rFonts w:ascii="仿宋_GB2312" w:eastAsia="仿宋_GB2312" w:hAnsi="仿宋_GB2312" w:cs="仿宋_GB2312" w:hint="eastAsia"/>
          <w:b/>
          <w:bCs/>
          <w:color w:val="000000"/>
          <w:kern w:val="0"/>
          <w:sz w:val="30"/>
          <w:szCs w:val="30"/>
        </w:rPr>
        <w:t>中国传统文化撷英</w:t>
      </w:r>
    </w:p>
    <w:p w:rsidR="002354F3" w:rsidRPr="002354F3" w:rsidRDefault="002354F3" w:rsidP="00DD0B7E">
      <w:pPr>
        <w:tabs>
          <w:tab w:val="left" w:pos="1370"/>
        </w:tabs>
        <w:ind w:firstLineChars="200" w:firstLine="600"/>
        <w:jc w:val="left"/>
        <w:rPr>
          <w:rFonts w:ascii="仿宋_GB2312" w:eastAsia="仿宋_GB2312" w:hAnsi="仿宋_GB2312" w:cs="仿宋_GB2312"/>
          <w:color w:val="000000"/>
          <w:kern w:val="0"/>
          <w:sz w:val="30"/>
          <w:szCs w:val="30"/>
        </w:rPr>
      </w:pPr>
      <w:r w:rsidRPr="002354F3">
        <w:rPr>
          <w:rFonts w:ascii="仿宋_GB2312" w:eastAsia="仿宋_GB2312" w:hAnsi="仿宋_GB2312" w:cs="仿宋_GB2312"/>
          <w:color w:val="000000"/>
          <w:kern w:val="0"/>
          <w:sz w:val="30"/>
          <w:szCs w:val="30"/>
        </w:rPr>
        <w:t>当今世界国际交流越来越频繁，不少外国友人希望了解中国思维、中国特色。当代政府越来越重视传统文化，希望创新性地运用中国智慧于新时期建设。当今社会越来越多的人注意到传统文化的价值，国学热兴起，从儿童到成人各种特色的国学班……。中国传统文化的重要性，不言而喻。 这门课正是在这种大背景下精心设计而出的。在七年授课的基础上，进一步优化教学内容和授课方法，使课程的受众面更广。不是只有古文基础的同学才能看懂的“过分深邃”，也不是以时间为顺序的常规讲述。无论你是文史哲专业的同学，还是热爱传统文化的非文科同学。无论你是在校学生，还是社会人士；无论你是土生土长的中国人，爱国侨胞，还是喜欢中国的外国人，这门课都会使你学有所获。在浩如烟海的传统文化海洋里，我们精心选择设计九个传统文化的主要侧面，以生动、活泼的教法和内容，抛砖引玉、采英撷华，</w:t>
      </w:r>
      <w:r w:rsidRPr="002354F3">
        <w:rPr>
          <w:rFonts w:ascii="仿宋_GB2312" w:eastAsia="仿宋_GB2312" w:hAnsi="仿宋_GB2312" w:cs="仿宋_GB2312"/>
          <w:color w:val="000000"/>
          <w:kern w:val="0"/>
          <w:sz w:val="30"/>
          <w:szCs w:val="30"/>
        </w:rPr>
        <w:lastRenderedPageBreak/>
        <w:t>深入浅出地向大家展现优秀传统文化的独特魅力。</w:t>
      </w:r>
    </w:p>
    <w:p w:rsidR="002354F3" w:rsidRDefault="002354F3" w:rsidP="007D01ED">
      <w:pPr>
        <w:numPr>
          <w:ilvl w:val="0"/>
          <w:numId w:val="1"/>
        </w:numPr>
        <w:tabs>
          <w:tab w:val="left" w:pos="1370"/>
        </w:tabs>
        <w:spacing w:beforeLines="50"/>
        <w:ind w:firstLineChars="200" w:firstLine="602"/>
        <w:jc w:val="left"/>
        <w:rPr>
          <w:rFonts w:ascii="仿宋_GB2312" w:eastAsia="仿宋_GB2312" w:hAnsi="仿宋_GB2312" w:cs="仿宋_GB2312"/>
          <w:b/>
          <w:bCs/>
          <w:color w:val="000000"/>
          <w:kern w:val="0"/>
          <w:sz w:val="30"/>
          <w:szCs w:val="30"/>
        </w:rPr>
      </w:pPr>
      <w:r w:rsidRPr="002354F3">
        <w:rPr>
          <w:rFonts w:ascii="仿宋_GB2312" w:eastAsia="仿宋_GB2312" w:hAnsi="仿宋_GB2312" w:cs="仿宋_GB2312" w:hint="eastAsia"/>
          <w:b/>
          <w:bCs/>
          <w:color w:val="000000"/>
          <w:kern w:val="0"/>
          <w:sz w:val="30"/>
          <w:szCs w:val="30"/>
        </w:rPr>
        <w:t>课程名称：走近杜甫</w:t>
      </w:r>
    </w:p>
    <w:p w:rsidR="002354F3" w:rsidRPr="00DD0B7E" w:rsidRDefault="002354F3" w:rsidP="00DD0B7E">
      <w:pPr>
        <w:tabs>
          <w:tab w:val="left" w:pos="1370"/>
        </w:tabs>
        <w:ind w:firstLineChars="200" w:firstLine="600"/>
        <w:jc w:val="left"/>
        <w:rPr>
          <w:rFonts w:ascii="仿宋_GB2312" w:eastAsia="仿宋_GB2312" w:hAnsi="仿宋_GB2312" w:cs="仿宋_GB2312"/>
          <w:color w:val="000000"/>
          <w:kern w:val="0"/>
          <w:sz w:val="30"/>
          <w:szCs w:val="30"/>
        </w:rPr>
      </w:pPr>
      <w:r w:rsidRPr="00DD0B7E">
        <w:rPr>
          <w:rFonts w:ascii="仿宋_GB2312" w:eastAsia="仿宋_GB2312" w:hAnsi="仿宋_GB2312" w:cs="仿宋_GB2312"/>
          <w:color w:val="000000"/>
          <w:kern w:val="0"/>
          <w:sz w:val="30"/>
          <w:szCs w:val="30"/>
        </w:rPr>
        <w:t>公元八世纪中叶，中国，鼎盛的大唐王朝陷入战火兵燹，国家动荡，兵凶战危，一个憔悴的诗人在灾难国土上颠沛流离，艰难行走，眼望河山残破，亲见百姓呻吟流血，痛苦、悲悯、仁爱，使他超越功利，走向成熟，成就了诗的“苦难辉煌”。他走过中原，走向陇蜀。艰难秦州，温润成都，苍莽夔府，大半生的跌宕经历、丰厚情感，数千里变幻无穷的江山风土，酿造出一千四百首充满人文情怀、人生情趣又气象万千的诗作。这就是杜甫，在诗的中国无人不知、无人不晓的伟大诗人。杜甫，有说不尽的话题；杜甫，是一部读不完的书。本课程所读的杜诗，绝不是“一饭未尝忘君”的忠孝之作、教化之诗，这里有石壕村的眼泪，有浣花溪边的欢笑，忧喜悲欣，都是人间歌哭。我们将要亲近的是一个仁爱、敏感、温情的杜甫，至性真情，高贵，美好，而不是一个冷冰冰的“圣人”标签。不仰望，不过度阐释，让我们穿越一千多年历史烟云，走进唐代，走近杜甫，阅读杜诗。</w:t>
      </w:r>
    </w:p>
    <w:p w:rsidR="002354F3" w:rsidRPr="00DD0B7E" w:rsidRDefault="002354F3" w:rsidP="007D01ED">
      <w:pPr>
        <w:numPr>
          <w:ilvl w:val="0"/>
          <w:numId w:val="1"/>
        </w:numPr>
        <w:tabs>
          <w:tab w:val="left" w:pos="1370"/>
        </w:tabs>
        <w:spacing w:beforeLines="50"/>
        <w:ind w:firstLineChars="200" w:firstLine="602"/>
        <w:jc w:val="left"/>
        <w:rPr>
          <w:rFonts w:ascii="仿宋_GB2312" w:eastAsia="仿宋_GB2312" w:hAnsi="仿宋_GB2312" w:cs="仿宋_GB2312"/>
          <w:b/>
          <w:bCs/>
          <w:color w:val="000000"/>
          <w:kern w:val="0"/>
          <w:sz w:val="30"/>
          <w:szCs w:val="30"/>
        </w:rPr>
      </w:pPr>
      <w:r>
        <w:rPr>
          <w:rFonts w:ascii="仿宋_GB2312" w:eastAsia="仿宋_GB2312" w:hAnsi="仿宋_GB2312" w:cs="仿宋_GB2312" w:hint="eastAsia"/>
          <w:b/>
          <w:bCs/>
          <w:color w:val="000000"/>
          <w:kern w:val="0"/>
          <w:sz w:val="30"/>
          <w:szCs w:val="30"/>
        </w:rPr>
        <w:t>课程名称：</w:t>
      </w:r>
      <w:r w:rsidRPr="002354F3">
        <w:rPr>
          <w:rFonts w:ascii="仿宋_GB2312" w:eastAsia="仿宋_GB2312" w:hAnsi="仿宋_GB2312" w:cs="仿宋_GB2312" w:hint="eastAsia"/>
          <w:b/>
          <w:bCs/>
          <w:color w:val="000000"/>
          <w:kern w:val="0"/>
          <w:sz w:val="30"/>
          <w:szCs w:val="30"/>
        </w:rPr>
        <w:t>唐诗与长安文化</w:t>
      </w:r>
    </w:p>
    <w:p w:rsidR="00DD0B7E" w:rsidRPr="00DD0B7E" w:rsidRDefault="00DD0B7E" w:rsidP="00DD0B7E">
      <w:pPr>
        <w:tabs>
          <w:tab w:val="left" w:pos="1370"/>
        </w:tabs>
        <w:ind w:firstLineChars="200" w:firstLine="600"/>
        <w:jc w:val="left"/>
        <w:rPr>
          <w:rFonts w:ascii="仿宋_GB2312" w:eastAsia="仿宋_GB2312" w:hAnsi="仿宋_GB2312" w:cs="仿宋_GB2312"/>
          <w:color w:val="000000"/>
          <w:kern w:val="0"/>
          <w:sz w:val="30"/>
          <w:szCs w:val="30"/>
        </w:rPr>
      </w:pPr>
      <w:r w:rsidRPr="00DD0B7E">
        <w:rPr>
          <w:rFonts w:ascii="仿宋_GB2312" w:eastAsia="仿宋_GB2312" w:hAnsi="仿宋_GB2312" w:cs="仿宋_GB2312"/>
          <w:color w:val="000000"/>
          <w:kern w:val="0"/>
          <w:sz w:val="30"/>
          <w:szCs w:val="30"/>
        </w:rPr>
        <w:t>西安，古称长安。历史上有十三个王朝先后建都于此，故称十三朝古都。长安地处八百里秦川中部，土地平旷，沃野千里，经济发达，学人辈出，思想活跃。在周、秦、汉之际，已经形成了以儒家礼乐制度为主体，开放包容、兼容并蓄的格局。张骞出使西域之后，中西文化交流频繁，长安成为丝绸之路上最为繁忙</w:t>
      </w:r>
      <w:r w:rsidRPr="00DD0B7E">
        <w:rPr>
          <w:rFonts w:ascii="仿宋_GB2312" w:eastAsia="仿宋_GB2312" w:hAnsi="仿宋_GB2312" w:cs="仿宋_GB2312"/>
          <w:color w:val="000000"/>
          <w:kern w:val="0"/>
          <w:sz w:val="30"/>
          <w:szCs w:val="30"/>
        </w:rPr>
        <w:lastRenderedPageBreak/>
        <w:t>的大都市。唐代在隋朝大兴城的基础上扩建长安城，“八水绕长安”的美丽景象首次呈现在世人面前。唐代政治清明经济繁荣、国力强盛、思想自由、文化开放，由长安出发出玉门关到西亚，经广州沿海上到达非洲，由扬州东渡日本的陆上丝绸之路与海上丝绸之路初见成效，中西贸易往来极为便利，长安成为世界上最为繁荣的国际化大都市。这门课程由唐代长安诗歌解读入手，分为爱情文化、政治文化、佛教文化、道家文化、科举文化、女性文化、酒文化、民俗文化、风景名胜、西域文化十个专题。让人们领略唐代长安文化辉煌灿烂的艺术魅力，增进文化自信，增强民族自豪感。</w:t>
      </w:r>
    </w:p>
    <w:p w:rsidR="002354F3" w:rsidRPr="00DD0B7E" w:rsidRDefault="002354F3" w:rsidP="007D01ED">
      <w:pPr>
        <w:numPr>
          <w:ilvl w:val="0"/>
          <w:numId w:val="1"/>
        </w:numPr>
        <w:tabs>
          <w:tab w:val="left" w:pos="1370"/>
        </w:tabs>
        <w:spacing w:beforeLines="50"/>
        <w:ind w:firstLineChars="200" w:firstLine="602"/>
        <w:jc w:val="left"/>
        <w:rPr>
          <w:rFonts w:ascii="仿宋_GB2312" w:eastAsia="仿宋_GB2312" w:hAnsi="仿宋_GB2312" w:cs="仿宋_GB2312"/>
          <w:b/>
          <w:bCs/>
          <w:color w:val="000000"/>
          <w:kern w:val="0"/>
          <w:sz w:val="30"/>
          <w:szCs w:val="30"/>
        </w:rPr>
      </w:pPr>
      <w:r>
        <w:rPr>
          <w:rFonts w:ascii="仿宋_GB2312" w:eastAsia="仿宋_GB2312" w:hAnsi="仿宋_GB2312" w:cs="仿宋_GB2312" w:hint="eastAsia"/>
          <w:b/>
          <w:bCs/>
          <w:color w:val="000000"/>
          <w:kern w:val="0"/>
          <w:sz w:val="30"/>
          <w:szCs w:val="30"/>
        </w:rPr>
        <w:t>课程名称：</w:t>
      </w:r>
      <w:r w:rsidRPr="002354F3">
        <w:rPr>
          <w:rFonts w:ascii="仿宋_GB2312" w:eastAsia="仿宋_GB2312" w:hAnsi="仿宋_GB2312" w:cs="仿宋_GB2312" w:hint="eastAsia"/>
          <w:b/>
          <w:bCs/>
          <w:color w:val="000000"/>
          <w:kern w:val="0"/>
          <w:sz w:val="30"/>
          <w:szCs w:val="30"/>
        </w:rPr>
        <w:t>古诗词鉴赏</w:t>
      </w:r>
    </w:p>
    <w:p w:rsidR="00DD0B7E" w:rsidRPr="00DD0B7E" w:rsidRDefault="00DD0B7E" w:rsidP="00DD0B7E">
      <w:pPr>
        <w:tabs>
          <w:tab w:val="left" w:pos="1370"/>
        </w:tabs>
        <w:ind w:firstLineChars="200" w:firstLine="600"/>
        <w:jc w:val="left"/>
        <w:rPr>
          <w:rFonts w:ascii="仿宋_GB2312" w:eastAsia="仿宋_GB2312" w:hAnsi="仿宋_GB2312" w:cs="仿宋_GB2312"/>
          <w:color w:val="000000"/>
          <w:kern w:val="0"/>
          <w:sz w:val="30"/>
          <w:szCs w:val="30"/>
        </w:rPr>
      </w:pPr>
      <w:r w:rsidRPr="00DD0B7E">
        <w:rPr>
          <w:rFonts w:ascii="仿宋_GB2312" w:eastAsia="仿宋_GB2312" w:hAnsi="仿宋_GB2312" w:cs="仿宋_GB2312"/>
          <w:color w:val="000000"/>
          <w:kern w:val="0"/>
          <w:sz w:val="30"/>
          <w:szCs w:val="30"/>
        </w:rPr>
        <w:t>从“人”的角度出发，经典诗歌导读。从“情”的维度解读，传递古诗今意。</w:t>
      </w:r>
    </w:p>
    <w:p w:rsidR="002354F3" w:rsidRDefault="002354F3" w:rsidP="007C5E21">
      <w:pPr>
        <w:numPr>
          <w:ilvl w:val="0"/>
          <w:numId w:val="1"/>
        </w:numPr>
        <w:tabs>
          <w:tab w:val="left" w:pos="1370"/>
        </w:tabs>
        <w:spacing w:beforeLines="50"/>
        <w:ind w:firstLineChars="200" w:firstLine="602"/>
        <w:jc w:val="left"/>
        <w:rPr>
          <w:rFonts w:ascii="仿宋_GB2312" w:eastAsia="仿宋_GB2312" w:hAnsi="仿宋_GB2312" w:cs="仿宋_GB2312" w:hint="eastAsia"/>
          <w:b/>
          <w:bCs/>
          <w:color w:val="000000"/>
          <w:kern w:val="0"/>
          <w:sz w:val="30"/>
          <w:szCs w:val="30"/>
        </w:rPr>
      </w:pPr>
      <w:r>
        <w:rPr>
          <w:rFonts w:ascii="仿宋_GB2312" w:eastAsia="仿宋_GB2312" w:hAnsi="仿宋_GB2312" w:cs="仿宋_GB2312" w:hint="eastAsia"/>
          <w:b/>
          <w:bCs/>
          <w:color w:val="000000"/>
          <w:kern w:val="0"/>
          <w:sz w:val="30"/>
          <w:szCs w:val="30"/>
        </w:rPr>
        <w:t>课程名称：</w:t>
      </w:r>
      <w:r w:rsidRPr="002354F3">
        <w:rPr>
          <w:rFonts w:ascii="仿宋_GB2312" w:eastAsia="仿宋_GB2312" w:hAnsi="仿宋_GB2312" w:cs="仿宋_GB2312" w:hint="eastAsia"/>
          <w:b/>
          <w:bCs/>
          <w:color w:val="000000"/>
          <w:kern w:val="0"/>
          <w:sz w:val="30"/>
          <w:szCs w:val="30"/>
        </w:rPr>
        <w:t>西方文论经典导读</w:t>
      </w:r>
    </w:p>
    <w:p w:rsidR="007D01ED" w:rsidRPr="007D01ED" w:rsidRDefault="007D01ED" w:rsidP="007D01ED">
      <w:pPr>
        <w:tabs>
          <w:tab w:val="left" w:pos="1370"/>
        </w:tabs>
        <w:ind w:firstLineChars="200" w:firstLine="600"/>
        <w:jc w:val="left"/>
        <w:rPr>
          <w:rFonts w:ascii="仿宋_GB2312" w:eastAsia="仿宋_GB2312" w:hAnsi="仿宋_GB2312" w:cs="仿宋_GB2312"/>
          <w:color w:val="000000"/>
          <w:kern w:val="0"/>
          <w:sz w:val="30"/>
          <w:szCs w:val="30"/>
        </w:rPr>
      </w:pPr>
      <w:r w:rsidRPr="007D01ED">
        <w:rPr>
          <w:rFonts w:ascii="仿宋_GB2312" w:eastAsia="仿宋_GB2312" w:hAnsi="仿宋_GB2312" w:cs="仿宋_GB2312" w:hint="eastAsia"/>
          <w:color w:val="000000"/>
          <w:kern w:val="0"/>
          <w:sz w:val="30"/>
          <w:szCs w:val="30"/>
        </w:rPr>
        <w:t>本课程主要对文论大师其人及其思想做简要介绍；对经典著作的关键段落进行主句串讲；对经典著作的基本观点进行梳理和概括。着力于开拓学生的国际视野；致力于培养符合时代要求的新型人才；将融合本学科的前沿成果。</w:t>
      </w:r>
    </w:p>
    <w:p w:rsidR="007D01ED" w:rsidRPr="007D01ED" w:rsidRDefault="007D01ED" w:rsidP="007D01ED">
      <w:pPr>
        <w:tabs>
          <w:tab w:val="left" w:pos="1370"/>
        </w:tabs>
        <w:spacing w:beforeLines="50"/>
        <w:ind w:left="602"/>
        <w:jc w:val="left"/>
        <w:rPr>
          <w:rFonts w:ascii="仿宋_GB2312" w:eastAsia="仿宋_GB2312" w:hAnsi="仿宋_GB2312" w:cs="仿宋_GB2312"/>
          <w:b/>
          <w:bCs/>
          <w:color w:val="000000"/>
          <w:kern w:val="0"/>
          <w:sz w:val="30"/>
          <w:szCs w:val="30"/>
        </w:rPr>
      </w:pPr>
    </w:p>
    <w:sectPr w:rsidR="007D01ED" w:rsidRPr="007D01ED" w:rsidSect="00AE73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977" w:rsidRDefault="00996977" w:rsidP="002354F3">
      <w:r>
        <w:separator/>
      </w:r>
    </w:p>
  </w:endnote>
  <w:endnote w:type="continuationSeparator" w:id="1">
    <w:p w:rsidR="00996977" w:rsidRDefault="00996977" w:rsidP="002354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977" w:rsidRDefault="00996977" w:rsidP="002354F3">
      <w:r>
        <w:separator/>
      </w:r>
    </w:p>
  </w:footnote>
  <w:footnote w:type="continuationSeparator" w:id="1">
    <w:p w:rsidR="00996977" w:rsidRDefault="00996977" w:rsidP="002354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242F"/>
    <w:multiLevelType w:val="hybridMultilevel"/>
    <w:tmpl w:val="BAA62D04"/>
    <w:lvl w:ilvl="0" w:tplc="67C687CA">
      <w:start w:val="8"/>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A4D8C57"/>
    <w:multiLevelType w:val="singleLevel"/>
    <w:tmpl w:val="5A4D8C57"/>
    <w:lvl w:ilvl="0">
      <w:start w:val="4"/>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E73A9"/>
    <w:rsid w:val="002354F3"/>
    <w:rsid w:val="004D479E"/>
    <w:rsid w:val="007C5E21"/>
    <w:rsid w:val="007D01ED"/>
    <w:rsid w:val="00996977"/>
    <w:rsid w:val="00AE73A9"/>
    <w:rsid w:val="00DD0B7E"/>
    <w:rsid w:val="0F5B50C8"/>
    <w:rsid w:val="10B349FF"/>
    <w:rsid w:val="1B32037D"/>
    <w:rsid w:val="25D27B6C"/>
    <w:rsid w:val="26B7519B"/>
    <w:rsid w:val="30FE2FE6"/>
    <w:rsid w:val="35C93AF8"/>
    <w:rsid w:val="422F7220"/>
    <w:rsid w:val="53BC0434"/>
    <w:rsid w:val="546C4E2E"/>
    <w:rsid w:val="546D5647"/>
    <w:rsid w:val="59A07A23"/>
    <w:rsid w:val="7C497C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73A9"/>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rsid w:val="00AE73A9"/>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E73A9"/>
    <w:pPr>
      <w:spacing w:beforeAutospacing="1" w:afterAutospacing="1"/>
      <w:jc w:val="left"/>
    </w:pPr>
    <w:rPr>
      <w:rFonts w:cs="Times New Roman"/>
      <w:kern w:val="0"/>
      <w:sz w:val="24"/>
    </w:rPr>
  </w:style>
  <w:style w:type="paragraph" w:styleId="a4">
    <w:name w:val="Balloon Text"/>
    <w:basedOn w:val="a"/>
    <w:link w:val="Char"/>
    <w:rsid w:val="002354F3"/>
    <w:rPr>
      <w:sz w:val="18"/>
      <w:szCs w:val="18"/>
    </w:rPr>
  </w:style>
  <w:style w:type="character" w:customStyle="1" w:styleId="Char">
    <w:name w:val="批注框文本 Char"/>
    <w:basedOn w:val="a0"/>
    <w:link w:val="a4"/>
    <w:rsid w:val="002354F3"/>
    <w:rPr>
      <w:rFonts w:asciiTheme="minorHAnsi" w:eastAsiaTheme="minorEastAsia" w:hAnsiTheme="minorHAnsi" w:cstheme="minorBidi"/>
      <w:kern w:val="2"/>
      <w:sz w:val="18"/>
      <w:szCs w:val="18"/>
    </w:rPr>
  </w:style>
  <w:style w:type="paragraph" w:styleId="a5">
    <w:name w:val="header"/>
    <w:basedOn w:val="a"/>
    <w:link w:val="Char0"/>
    <w:rsid w:val="002354F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2354F3"/>
    <w:rPr>
      <w:rFonts w:asciiTheme="minorHAnsi" w:eastAsiaTheme="minorEastAsia" w:hAnsiTheme="minorHAnsi" w:cstheme="minorBidi"/>
      <w:kern w:val="2"/>
      <w:sz w:val="18"/>
      <w:szCs w:val="18"/>
    </w:rPr>
  </w:style>
  <w:style w:type="paragraph" w:styleId="a6">
    <w:name w:val="footer"/>
    <w:basedOn w:val="a"/>
    <w:link w:val="Char1"/>
    <w:rsid w:val="002354F3"/>
    <w:pPr>
      <w:tabs>
        <w:tab w:val="center" w:pos="4153"/>
        <w:tab w:val="right" w:pos="8306"/>
      </w:tabs>
      <w:snapToGrid w:val="0"/>
      <w:jc w:val="left"/>
    </w:pPr>
    <w:rPr>
      <w:sz w:val="18"/>
      <w:szCs w:val="18"/>
    </w:rPr>
  </w:style>
  <w:style w:type="character" w:customStyle="1" w:styleId="Char1">
    <w:name w:val="页脚 Char"/>
    <w:basedOn w:val="a0"/>
    <w:link w:val="a6"/>
    <w:rsid w:val="002354F3"/>
    <w:rPr>
      <w:rFonts w:asciiTheme="minorHAnsi" w:eastAsiaTheme="minorEastAsia" w:hAnsiTheme="minorHAnsi" w:cstheme="minorBidi"/>
      <w:kern w:val="2"/>
      <w:sz w:val="18"/>
      <w:szCs w:val="18"/>
    </w:rPr>
  </w:style>
  <w:style w:type="character" w:customStyle="1" w:styleId="teachname">
    <w:name w:val="teachname"/>
    <w:basedOn w:val="a0"/>
    <w:rsid w:val="002354F3"/>
  </w:style>
  <w:style w:type="character" w:customStyle="1" w:styleId="school">
    <w:name w:val="school"/>
    <w:basedOn w:val="a0"/>
    <w:rsid w:val="002354F3"/>
  </w:style>
  <w:style w:type="paragraph" w:styleId="a7">
    <w:name w:val="List Paragraph"/>
    <w:basedOn w:val="a"/>
    <w:uiPriority w:val="99"/>
    <w:unhideWhenUsed/>
    <w:rsid w:val="002354F3"/>
    <w:pPr>
      <w:ind w:firstLineChars="200" w:firstLine="420"/>
    </w:pPr>
  </w:style>
</w:styles>
</file>

<file path=word/webSettings.xml><?xml version="1.0" encoding="utf-8"?>
<w:webSettings xmlns:r="http://schemas.openxmlformats.org/officeDocument/2006/relationships" xmlns:w="http://schemas.openxmlformats.org/wordprocessingml/2006/main">
  <w:divs>
    <w:div w:id="290524441">
      <w:bodyDiv w:val="1"/>
      <w:marLeft w:val="0"/>
      <w:marRight w:val="0"/>
      <w:marTop w:val="0"/>
      <w:marBottom w:val="0"/>
      <w:divBdr>
        <w:top w:val="none" w:sz="0" w:space="0" w:color="auto"/>
        <w:left w:val="none" w:sz="0" w:space="0" w:color="auto"/>
        <w:bottom w:val="none" w:sz="0" w:space="0" w:color="auto"/>
        <w:right w:val="none" w:sz="0" w:space="0" w:color="auto"/>
      </w:divBdr>
    </w:div>
    <w:div w:id="1605068041">
      <w:bodyDiv w:val="1"/>
      <w:marLeft w:val="0"/>
      <w:marRight w:val="0"/>
      <w:marTop w:val="0"/>
      <w:marBottom w:val="0"/>
      <w:divBdr>
        <w:top w:val="none" w:sz="0" w:space="0" w:color="auto"/>
        <w:left w:val="none" w:sz="0" w:space="0" w:color="auto"/>
        <w:bottom w:val="none" w:sz="0" w:space="0" w:color="auto"/>
        <w:right w:val="none" w:sz="0" w:space="0" w:color="auto"/>
      </w:divBdr>
      <w:divsChild>
        <w:div w:id="5596165">
          <w:marLeft w:val="0"/>
          <w:marRight w:val="0"/>
          <w:marTop w:val="0"/>
          <w:marBottom w:val="0"/>
          <w:divBdr>
            <w:top w:val="none" w:sz="0" w:space="0" w:color="auto"/>
            <w:left w:val="none" w:sz="0" w:space="0" w:color="auto"/>
            <w:bottom w:val="none" w:sz="0" w:space="0" w:color="auto"/>
            <w:right w:val="none" w:sz="0" w:space="0" w:color="auto"/>
          </w:divBdr>
        </w:div>
        <w:div w:id="8153445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陈黎明</cp:lastModifiedBy>
  <cp:revision>3</cp:revision>
  <dcterms:created xsi:type="dcterms:W3CDTF">2014-10-29T12:08:00Z</dcterms:created>
  <dcterms:modified xsi:type="dcterms:W3CDTF">2019-07-03T02:30:00Z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